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color w:val="1B304B"/>
          <w:sz w:val="36"/>
          <w:szCs w:val="36"/>
          <w:b w:val="1"/>
          <w:bCs w:val="1"/>
        </w:rPr>
        <w:t xml:space="preserve">Chargé de Développement du Patrimoine</w:t>
      </w:r>
    </w:p>
    <w:p>
      <w:pPr/>
    </w:p>
    <w:p>
      <w:pPr/>
    </w:p>
    <w:p>
      <w:pPr/>
    </w:p>
    <w:p>
      <w:pPr/>
      <w:r>
        <w:rPr>
          <w:color w:val="FF665D"/>
          <w:sz w:val="32"/>
          <w:szCs w:val="32"/>
          <w:b w:val="1"/>
          <w:bCs w:val="1"/>
        </w:rPr>
        <w:t xml:space="preserve">Missions</w:t>
      </w:r>
    </w:p>
    <w:p>
      <w:pPr/>
      <w:r>
        <w:rPr/>
        <w:t xml:space="preserve">Le Chargé de Développement du Patrimoine développe le patrimoine d'emplacement d'affichages d'une entreprise. Il prospecte et négocie des emplacements et assure la relation avec leurs propriétaires privés comme publics. Il est le garant la conformité réglementaire des installations. Il contribue également à optimiser l'utilisation des emplacements existants en collaboration avec les équipes commerciales et techniques.</w:t>
      </w:r>
    </w:p>
    <w:p>
      <w:pPr/>
    </w:p>
    <w:p>
      <w:pPr/>
    </w:p>
    <w:p>
      <w:pPr/>
      <w:r>
        <w:rPr>
          <w:color w:val="FF665D"/>
          <w:sz w:val="32"/>
          <w:szCs w:val="32"/>
          <w:b w:val="1"/>
          <w:bCs w:val="1"/>
        </w:rPr>
        <w:t xml:space="preserve">Autres appellations</w:t>
      </w:r>
    </w:p>
    <w:p>
      <w:pPr>
        <w:numPr>
          <w:ilvl w:val="0"/>
          <w:numId w:val="2"/>
        </w:numPr>
      </w:pPr>
      <w:r>
        <w:rPr/>
        <w:t xml:space="preserve">Responsable des emplacements publicitaires</w:t>
      </w:r>
    </w:p>
    <w:p>
      <w:pPr>
        <w:numPr>
          <w:ilvl w:val="0"/>
          <w:numId w:val="2"/>
        </w:numPr>
      </w:pPr>
      <w:r>
        <w:rPr/>
        <w:t xml:space="preserve">Coordinateur du patrimoine publicitaire</w:t>
      </w:r>
    </w:p>
    <w:p>
      <w:pPr>
        <w:numPr>
          <w:ilvl w:val="0"/>
          <w:numId w:val="2"/>
        </w:numPr>
      </w:pPr>
      <w:r>
        <w:rPr/>
        <w:t xml:space="preserve">Chargé de gestion des affichages</w:t>
      </w:r>
    </w:p>
    <w:p>
      <w:pPr>
        <w:numPr>
          <w:ilvl w:val="0"/>
          <w:numId w:val="2"/>
        </w:numPr>
      </w:pPr>
      <w:r>
        <w:rPr/>
        <w:t xml:space="preserve">Commercial patrimoine</w:t>
      </w:r>
    </w:p>
    <w:p>
      <w:pPr>
        <w:numPr>
          <w:ilvl w:val="0"/>
          <w:numId w:val="2"/>
        </w:numPr>
      </w:pPr>
      <w:r>
        <w:rPr/>
        <w:t xml:space="preserve">Loueur d'emplacement publicitaire</w:t>
      </w:r>
    </w:p>
    <w:p>
      <w:pPr/>
    </w:p>
    <w:p>
      <w:pPr/>
    </w:p>
    <w:p>
      <w:pPr/>
      <w:r>
        <w:rPr>
          <w:color w:val="FF665D"/>
          <w:sz w:val="32"/>
          <w:szCs w:val="32"/>
          <w:b w:val="1"/>
          <w:bCs w:val="1"/>
        </w:rPr>
        <w:t xml:space="preserve">Segments d'activités</w:t>
      </w:r>
    </w:p>
    <w:p>
      <w:pPr/>
      <w:r>
        <w:rPr/>
        <w:t xml:space="preserve">Régies de publicité extérieure</w:t>
      </w:r>
    </w:p>
    <w:p>
      <w:pPr/>
    </w:p>
    <w:p>
      <w:pPr/>
    </w:p>
    <w:p>
      <w:pPr/>
      <w:r>
        <w:rPr>
          <w:color w:val="FF665D"/>
          <w:sz w:val="32"/>
          <w:szCs w:val="32"/>
          <w:b w:val="1"/>
          <w:bCs w:val="1"/>
        </w:rPr>
        <w:t xml:space="preserve">Principales activités</w:t>
      </w:r>
    </w:p>
    <w:p>
      <w:pPr>
        <w:numPr>
          <w:ilvl w:val="0"/>
          <w:numId w:val="3"/>
        </w:numPr>
      </w:pPr>
      <w:r>
        <w:rPr/>
        <w:t xml:space="preserve">Identifier et prospecter de nouveaux emplacements en analysant les flux de passage, la visibilité et la pertinence des sites potentiels.</w:t>
      </w:r>
    </w:p>
    <w:p>
      <w:pPr>
        <w:numPr>
          <w:ilvl w:val="0"/>
          <w:numId w:val="3"/>
        </w:numPr>
      </w:pPr>
      <w:r>
        <w:rPr/>
        <w:t xml:space="preserve">Négocier et contractualiser les emplacements publicitaires avec les propriétaires fonciers et les collectivités, en respectant les contraintes réglementaires et budgétaires.</w:t>
      </w:r>
    </w:p>
    <w:p>
      <w:pPr>
        <w:numPr>
          <w:ilvl w:val="0"/>
          <w:numId w:val="3"/>
        </w:numPr>
      </w:pPr>
      <w:r>
        <w:rPr/>
        <w:t xml:space="preserve">Gérer et optimiser le patrimoine publicitaire en assurant un suivi des emplacements existants, en proposant des améliorations ou redéploiements et en renégociant les contrats.</w:t>
      </w:r>
    </w:p>
    <w:p>
      <w:pPr>
        <w:numPr>
          <w:ilvl w:val="0"/>
          <w:numId w:val="3"/>
        </w:numPr>
      </w:pPr>
      <w:r>
        <w:rPr/>
        <w:t xml:space="preserve">Suivre la réglementation et assurer une veille sectorielle pour garantir la conformité aux normes locales et anticiper les évolutions législatives.</w:t>
      </w:r>
    </w:p>
    <w:p>
      <w:pPr>
        <w:numPr>
          <w:ilvl w:val="0"/>
          <w:numId w:val="3"/>
        </w:numPr>
      </w:pPr>
      <w:r>
        <w:rPr/>
        <w:t xml:space="preserve">Coordonner avec les équipes internes et prestataires pour l'installation, la maintenance et l'évolution des supports publicitaires, qu'ils soient traditionnels ou digitaux.</w:t>
      </w:r>
    </w:p>
    <w:p>
      <w:pPr>
        <w:numPr>
          <w:ilvl w:val="0"/>
          <w:numId w:val="3"/>
        </w:numPr>
      </w:pPr>
      <w:r>
        <w:rPr/>
        <w:t xml:space="preserve">Développer des partenariats stratégiques avec les bailleurs, collectivités et acteurs du secteur afin de sécuriser et étendre le réseau d'emplacements.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Développer une stratégie d'acquisition d'emplacements d'affichage en adéquation avec les besoins des clients et la politique patrimoniale de son entreprise.</w:t>
      </w:r>
    </w:p>
    <w:p>
      <w:pPr>
        <w:numPr>
          <w:ilvl w:val="1"/>
          <w:numId w:val="4"/>
        </w:numPr>
      </w:pPr>
      <w:r>
        <w:rPr/>
        <w:t xml:space="preserve">Suivre des indicateurs (audiences, retours sur investissement)</w:t>
      </w:r>
    </w:p>
    <w:p>
      <w:pPr>
        <w:numPr>
          <w:ilvl w:val="1"/>
          <w:numId w:val="4"/>
        </w:numPr>
      </w:pPr>
      <w:r>
        <w:rPr/>
        <w:t xml:space="preserve">Etudier les groupes de travail sur la publicité extérieure pour identifier des opportunités de développement et s'appuyer dessus dans la prospection commerciale</w:t>
      </w:r>
    </w:p>
    <w:p>
      <w:pPr>
        <w:numPr>
          <w:ilvl w:val="0"/>
          <w:numId w:val="4"/>
        </w:numPr>
      </w:pPr>
      <w:r>
        <w:rPr/>
        <w:t xml:space="preserve">Contribuer au développement commercial                    </w:t>
      </w:r>
    </w:p>
    <w:p>
      <w:pPr>
        <w:numPr>
          <w:ilvl w:val="1"/>
          <w:numId w:val="4"/>
        </w:numPr>
      </w:pPr>
      <w:r>
        <w:rPr/>
        <w:t xml:space="preserve">Prospecter auprès des bailleurs de son périmètre géographique et les convaincre de louer leurs emplacements</w:t>
      </w:r>
    </w:p>
    <w:p>
      <w:pPr>
        <w:numPr>
          <w:ilvl w:val="1"/>
          <w:numId w:val="4"/>
        </w:numPr>
      </w:pPr>
      <w:r>
        <w:rPr/>
        <w:t xml:space="preserve">Fidéliser les bailleurs en étant réactif à leurs demandes et en apportant des solutions aux problématiques rencontrées</w:t>
      </w:r>
    </w:p>
    <w:p>
      <w:pPr>
        <w:numPr>
          <w:ilvl w:val="0"/>
          <w:numId w:val="4"/>
        </w:numPr>
      </w:pPr>
      <w:r>
        <w:rPr/>
        <w:t xml:space="preserve">Appliquer un cadre juridique ou réglementaire            </w:t>
      </w:r>
    </w:p>
    <w:p>
      <w:pPr>
        <w:numPr>
          <w:ilvl w:val="0"/>
          <w:numId w:val="4"/>
        </w:numPr>
      </w:pPr>
      <w:r>
        <w:rPr/>
        <w:t xml:space="preserve">Négocier, acheter, vendre                    </w:t>
      </w:r>
    </w:p>
    <w:p>
      <w:pPr>
        <w:numPr>
          <w:ilvl w:val="1"/>
          <w:numId w:val="4"/>
        </w:numPr>
      </w:pPr>
      <w:r>
        <w:rPr/>
        <w:t xml:space="preserve">Négocier des emplacements et concessions publicitaires en appliquant sa stratégie d'acquisition d'emplacements d'affichage et négocier des contrats en veillant à la bonne application des règles administratives et juridiques.</w:t>
      </w:r>
    </w:p>
    <w:p>
      <w:pPr>
        <w:numPr>
          <w:ilvl w:val="1"/>
          <w:numId w:val="4"/>
        </w:numPr>
      </w:pPr>
      <w:r>
        <w:rPr/>
        <w:t xml:space="preserve">Mener des négociations d'achat et de gestion des relations avec les propriétaires concédants pour assurer la rentabilité de l'espace concédé, avec des renégociations régulières.</w:t>
      </w:r>
    </w:p>
    <w:p>
      <w:pPr>
        <w:numPr>
          <w:ilvl w:val="0"/>
          <w:numId w:val="4"/>
        </w:numPr>
      </w:pPr>
      <w:r>
        <w:rPr/>
        <w:t xml:space="preserve">Piloter un projet                    </w:t>
      </w:r>
    </w:p>
    <w:p>
      <w:pPr>
        <w:numPr>
          <w:ilvl w:val="1"/>
          <w:numId w:val="4"/>
        </w:numPr>
      </w:pPr>
      <w:r>
        <w:rPr/>
        <w:t xml:space="preserve">Gérer le projet de valorisation d'un emplacement et coordonner les parties prenantes en conséquence.</w:t>
      </w:r>
    </w:p>
    <w:p>
      <w:pPr>
        <w:numPr>
          <w:ilvl w:val="1"/>
          <w:numId w:val="4"/>
        </w:numPr>
      </w:pPr>
      <w:r>
        <w:rPr/>
        <w:t xml:space="preserve">Remonter les informations transmises par le bailleur aux différentes personnes concernées (hiérarchie, équipe technique)</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Marketing</w:t>
      </w:r>
    </w:p>
    <w:p>
      <w:pPr>
        <w:numPr>
          <w:ilvl w:val="0"/>
          <w:numId w:val="5"/>
        </w:numPr>
      </w:pPr>
      <w:r>
        <w:rPr/>
        <w:t xml:space="preserve">Réglementaire</w:t>
      </w:r>
    </w:p>
    <w:p>
      <w:pPr>
        <w:numPr>
          <w:ilvl w:val="0"/>
          <w:numId w:val="5"/>
        </w:numPr>
      </w:pPr>
      <w:r>
        <w:rPr/>
        <w:t xml:space="preserve">Urbanisme</w:t>
      </w:r>
    </w:p>
    <w:p>
      <w:pPr>
        <w:numPr>
          <w:ilvl w:val="0"/>
          <w:numId w:val="5"/>
        </w:numPr>
      </w:pPr>
      <w:r>
        <w:rPr/>
        <w:t xml:space="preserve">Exploitation des outils de CRM</w:t>
      </w:r>
    </w:p>
    <w:p>
      <w:pPr>
        <w:numPr>
          <w:ilvl w:val="0"/>
          <w:numId w:val="5"/>
        </w:numPr>
      </w:pPr>
      <w:r>
        <w:rPr/>
        <w:t xml:space="preserve">Vente et négociation commerciale</w:t>
      </w:r>
    </w:p>
    <w:p>
      <w:pPr>
        <w:numPr>
          <w:ilvl w:val="0"/>
          <w:numId w:val="5"/>
        </w:numPr>
      </w:pPr>
      <w:r>
        <w:rPr/>
        <w:t xml:space="preserve">Outils de gestion de patrimoine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Faire preuve d'autonomie</w:t>
      </w:r>
    </w:p>
    <w:p>
      <w:pPr>
        <w:numPr>
          <w:ilvl w:val="0"/>
          <w:numId w:val="6"/>
        </w:numPr>
      </w:pPr>
      <w:r>
        <w:rPr/>
        <w:t xml:space="preserve">Faire preuve de persévérance</w:t>
      </w:r>
    </w:p>
    <w:p>
      <w:pPr>
        <w:numPr>
          <w:ilvl w:val="0"/>
          <w:numId w:val="6"/>
        </w:numPr>
      </w:pPr>
      <w:r>
        <w:rPr/>
        <w:t xml:space="preserve">Faire preuve de rigueur et de précision</w:t>
      </w:r>
    </w:p>
    <w:p>
      <w:pPr>
        <w:numPr>
          <w:ilvl w:val="0"/>
          <w:numId w:val="6"/>
        </w:numPr>
      </w:pPr>
      <w:r>
        <w:rPr/>
        <w:t xml:space="preserve">Faire preuve de curiosité</w:t>
      </w:r>
    </w:p>
    <w:p>
      <w:pPr>
        <w:numPr>
          <w:ilvl w:val="0"/>
          <w:numId w:val="6"/>
        </w:numPr>
      </w:pPr>
      <w:r>
        <w:rPr/>
        <w:t xml:space="preserve">Avoir le sens du service</w:t>
      </w:r>
    </w:p>
    <w:p>
      <w:pPr>
        <w:numPr>
          <w:ilvl w:val="0"/>
          <w:numId w:val="6"/>
        </w:numPr>
      </w:pPr>
      <w:r>
        <w:rPr/>
        <w:t xml:space="preserve">Avoir le sens du contact humain</w:t>
      </w:r>
    </w:p>
    <w:p>
      <w:pPr/>
    </w:p>
    <w:p>
      <w:pPr/>
    </w:p>
    <w:p>
      <w:pPr/>
      <w:r>
        <w:rPr>
          <w:color w:val="FF665D"/>
          <w:sz w:val="32"/>
          <w:szCs w:val="32"/>
          <w:b w:val="1"/>
          <w:bCs w:val="1"/>
        </w:rPr>
        <w:t xml:space="preserve">Tendances d'évolution du métier</w:t>
      </w:r>
    </w:p>
    <w:p>
      <w:pPr/>
      <w:r>
        <w:rPr/>
        <w:t xml:space="preserve">La digitalisation croissante des dispositifs d'affichage nécessite une adaptation rapide aux technologies numériques et aux attentes en matière de durabilité et d'intégration paysagère. Les relations avec les collectivités se complexifient et nécessitent une adaptation fréquente aux évolutions, notamment réglementaires et politiques.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Commercial</w:t>
      </w:r>
    </w:p>
    <w:p>
      <w:pPr>
        <w:numPr>
          <w:ilvl w:val="0"/>
          <w:numId w:val="7"/>
        </w:numPr>
      </w:pPr>
      <w:r>
        <w:rPr/>
        <w:t xml:space="preserve">Chef d'équipe</w:t>
      </w:r>
    </w:p>
    <w:p>
      <w:pPr>
        <w:numPr>
          <w:ilvl w:val="0"/>
          <w:numId w:val="7"/>
        </w:numPr>
      </w:pPr>
      <w:r>
        <w:rPr/>
        <w:t xml:space="preserve">Technicien de maintenance mobilier urbain</w:t>
      </w:r>
    </w:p>
    <w:p>
      <w:pPr>
        <w:numPr>
          <w:ilvl w:val="0"/>
          <w:numId w:val="7"/>
        </w:numPr>
      </w:pPr>
      <w:r>
        <w:rPr/>
        <w:t xml:space="preserve">Responsable logistique</w:t>
      </w:r>
    </w:p>
    <w:p>
      <w:pPr>
        <w:numPr>
          <w:ilvl w:val="0"/>
          <w:numId w:val="7"/>
        </w:numPr>
      </w:pPr>
      <w:r>
        <w:rPr/>
        <w:t xml:space="preserve">Technicien d'installation et de maintenance de panneau digital</w:t>
      </w:r>
    </w:p>
    <w:p>
      <w:pPr/>
    </w:p>
    <w:p>
      <w:pPr/>
      <w:r>
        <w:rPr>
          <w:color w:val="1B304B"/>
          <w:sz w:val="24"/>
          <w:szCs w:val="24"/>
          <w:b w:val="1"/>
          <w:bCs w:val="1"/>
        </w:rPr>
        <w:t xml:space="preserve">En externe</w:t>
      </w:r>
    </w:p>
    <w:p>
      <w:pPr>
        <w:numPr>
          <w:ilvl w:val="0"/>
          <w:numId w:val="8"/>
        </w:numPr>
      </w:pPr>
      <w:r>
        <w:rPr/>
        <w:t xml:space="preserve">Collectivités locales</w:t>
      </w:r>
    </w:p>
    <w:p>
      <w:pPr>
        <w:numPr>
          <w:ilvl w:val="0"/>
          <w:numId w:val="8"/>
        </w:numPr>
      </w:pPr>
      <w:r>
        <w:rPr/>
        <w:t xml:space="preserve">Propriétaires bailleurs privés</w:t>
      </w:r>
    </w:p>
    <w:p>
      <w:pPr>
        <w:numPr>
          <w:ilvl w:val="0"/>
          <w:numId w:val="8"/>
        </w:numPr>
      </w:pPr>
      <w:r>
        <w:rPr/>
        <w:t xml:space="preserve">Prestataires</w:t>
      </w:r>
    </w:p>
    <w:p>
      <w:pPr>
        <w:numPr>
          <w:ilvl w:val="0"/>
          <w:numId w:val="8"/>
        </w:numPr>
      </w:pPr>
      <w:r>
        <w:rPr/>
        <w:t xml:space="preserve">Foncières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Le métier est accessible pour un débutant</w:t>
      </w:r>
    </w:p>
    <w:p>
      <w:pPr/>
    </w:p>
    <w:p>
      <w:pPr/>
      <w:r>
        <w:rPr>
          <w:color w:val="1B304B"/>
          <w:sz w:val="24"/>
          <w:szCs w:val="24"/>
          <w:b w:val="1"/>
          <w:bCs w:val="1"/>
        </w:rPr>
        <w:t xml:space="preserve">Expériences recommandées</w:t>
      </w:r>
    </w:p>
    <w:p>
      <w:pPr/>
      <w:r>
        <w:rPr/>
        <w:t xml:space="preserve">Le métier est accessible avec un diplôme de niveau Bac en vente/commerce</w:t>
      </w:r>
    </w:p>
    <w:p>
      <w:pPr/>
    </w:p>
    <w:p>
      <w:pPr/>
    </w:p>
    <w:p>
      <w:pPr/>
      <w:r>
        <w:rPr>
          <w:color w:val="FF665D"/>
          <w:sz w:val="32"/>
          <w:szCs w:val="32"/>
          <w:b w:val="1"/>
          <w:bCs w:val="1"/>
        </w:rPr>
        <w:t xml:space="preserve">Possibilités d'évolution</w:t>
      </w:r>
    </w:p>
    <w:p>
      <w:pPr>
        <w:numPr>
          <w:ilvl w:val="0"/>
          <w:numId w:val="9"/>
        </w:numPr>
      </w:pPr>
      <w:r>
        <w:rPr/>
        <w:t xml:space="preserve">Conseiller commercial</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 Développement du Patrimoine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2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A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C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B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A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2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0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A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2025-07-04T18:39:19+02:00</dcterms:created>
  <dcterms:modified xsi:type="dcterms:W3CDTF">2025-07-04T18:39:19+02:00</dcterms:modified>
</cp:coreProperties>
</file>

<file path=docProps/custom.xml><?xml version="1.0" encoding="utf-8"?>
<Properties xmlns="http://schemas.openxmlformats.org/officeDocument/2006/custom-properties" xmlns:vt="http://schemas.openxmlformats.org/officeDocument/2006/docPropsVTypes"/>
</file>